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A0F14">
        <w:trPr>
          <w:trHeight w:hRule="exact" w:val="1666"/>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5543" w:type="dxa"/>
            <w:gridSpan w:val="4"/>
            <w:shd w:val="clear" w:color="000000" w:fill="FFFFFF"/>
            <w:tcMar>
              <w:left w:w="34" w:type="dxa"/>
              <w:right w:w="34" w:type="dxa"/>
            </w:tcMar>
          </w:tcPr>
          <w:p w:rsidR="00BA0F14" w:rsidRDefault="00222E93">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BA0F14">
        <w:trPr>
          <w:trHeight w:hRule="exact" w:val="585"/>
        </w:trPr>
        <w:tc>
          <w:tcPr>
            <w:tcW w:w="10221" w:type="dxa"/>
            <w:gridSpan w:val="9"/>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0F14" w:rsidRDefault="00222E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0F14">
        <w:trPr>
          <w:trHeight w:hRule="exact" w:val="314"/>
        </w:trPr>
        <w:tc>
          <w:tcPr>
            <w:tcW w:w="10221" w:type="dxa"/>
            <w:gridSpan w:val="9"/>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A0F14">
        <w:trPr>
          <w:trHeight w:hRule="exact" w:val="211"/>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426" w:type="dxa"/>
          </w:tcPr>
          <w:p w:rsidR="00BA0F14" w:rsidRDefault="00BA0F14"/>
        </w:tc>
        <w:tc>
          <w:tcPr>
            <w:tcW w:w="1277" w:type="dxa"/>
          </w:tcPr>
          <w:p w:rsidR="00BA0F14" w:rsidRDefault="00BA0F14"/>
        </w:tc>
        <w:tc>
          <w:tcPr>
            <w:tcW w:w="993" w:type="dxa"/>
          </w:tcPr>
          <w:p w:rsidR="00BA0F14" w:rsidRDefault="00BA0F14"/>
        </w:tc>
        <w:tc>
          <w:tcPr>
            <w:tcW w:w="2836" w:type="dxa"/>
          </w:tcPr>
          <w:p w:rsidR="00BA0F14" w:rsidRDefault="00BA0F14"/>
        </w:tc>
      </w:tr>
      <w:tr w:rsidR="00BA0F14">
        <w:trPr>
          <w:trHeight w:hRule="exact" w:val="277"/>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426" w:type="dxa"/>
          </w:tcPr>
          <w:p w:rsidR="00BA0F14" w:rsidRDefault="00BA0F14"/>
        </w:tc>
        <w:tc>
          <w:tcPr>
            <w:tcW w:w="1277" w:type="dxa"/>
          </w:tcPr>
          <w:p w:rsidR="00BA0F14" w:rsidRDefault="00BA0F14"/>
        </w:tc>
        <w:tc>
          <w:tcPr>
            <w:tcW w:w="3842" w:type="dxa"/>
            <w:gridSpan w:val="2"/>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УТВЕРЖДАЮ</w:t>
            </w:r>
          </w:p>
        </w:tc>
      </w:tr>
      <w:tr w:rsidR="00BA0F14">
        <w:trPr>
          <w:trHeight w:hRule="exact" w:val="972"/>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426" w:type="dxa"/>
          </w:tcPr>
          <w:p w:rsidR="00BA0F14" w:rsidRDefault="00BA0F14"/>
        </w:tc>
        <w:tc>
          <w:tcPr>
            <w:tcW w:w="1277" w:type="dxa"/>
          </w:tcPr>
          <w:p w:rsidR="00BA0F14" w:rsidRDefault="00BA0F14"/>
        </w:tc>
        <w:tc>
          <w:tcPr>
            <w:tcW w:w="3842" w:type="dxa"/>
            <w:gridSpan w:val="2"/>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A0F14" w:rsidRDefault="00BA0F14">
            <w:pPr>
              <w:spacing w:after="0" w:line="240" w:lineRule="auto"/>
              <w:jc w:val="center"/>
              <w:rPr>
                <w:sz w:val="24"/>
                <w:szCs w:val="24"/>
              </w:rPr>
            </w:pPr>
          </w:p>
          <w:p w:rsidR="00BA0F14" w:rsidRDefault="00222E9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A0F14">
        <w:trPr>
          <w:trHeight w:hRule="exact" w:val="277"/>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426" w:type="dxa"/>
          </w:tcPr>
          <w:p w:rsidR="00BA0F14" w:rsidRDefault="00BA0F14"/>
        </w:tc>
        <w:tc>
          <w:tcPr>
            <w:tcW w:w="1277" w:type="dxa"/>
          </w:tcPr>
          <w:p w:rsidR="00BA0F14" w:rsidRDefault="00BA0F14"/>
        </w:tc>
        <w:tc>
          <w:tcPr>
            <w:tcW w:w="3842" w:type="dxa"/>
            <w:gridSpan w:val="2"/>
            <w:shd w:val="clear" w:color="000000" w:fill="FFFFFF"/>
            <w:tcMar>
              <w:left w:w="34" w:type="dxa"/>
              <w:right w:w="34" w:type="dxa"/>
            </w:tcMar>
          </w:tcPr>
          <w:p w:rsidR="00BA0F14" w:rsidRDefault="00222E93">
            <w:pPr>
              <w:spacing w:after="0" w:line="240" w:lineRule="auto"/>
              <w:jc w:val="right"/>
              <w:rPr>
                <w:sz w:val="24"/>
                <w:szCs w:val="24"/>
              </w:rPr>
            </w:pPr>
            <w:r>
              <w:rPr>
                <w:rFonts w:ascii="Times New Roman" w:hAnsi="Times New Roman" w:cs="Times New Roman"/>
                <w:color w:val="000000"/>
                <w:sz w:val="24"/>
                <w:szCs w:val="24"/>
              </w:rPr>
              <w:t>28.03.2022</w:t>
            </w:r>
          </w:p>
        </w:tc>
      </w:tr>
      <w:tr w:rsidR="00BA0F14">
        <w:trPr>
          <w:trHeight w:hRule="exact" w:val="277"/>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426" w:type="dxa"/>
          </w:tcPr>
          <w:p w:rsidR="00BA0F14" w:rsidRDefault="00BA0F14"/>
        </w:tc>
        <w:tc>
          <w:tcPr>
            <w:tcW w:w="1277" w:type="dxa"/>
          </w:tcPr>
          <w:p w:rsidR="00BA0F14" w:rsidRDefault="00BA0F14"/>
        </w:tc>
        <w:tc>
          <w:tcPr>
            <w:tcW w:w="993" w:type="dxa"/>
          </w:tcPr>
          <w:p w:rsidR="00BA0F14" w:rsidRDefault="00BA0F14"/>
        </w:tc>
        <w:tc>
          <w:tcPr>
            <w:tcW w:w="2836" w:type="dxa"/>
          </w:tcPr>
          <w:p w:rsidR="00BA0F14" w:rsidRDefault="00BA0F14"/>
        </w:tc>
      </w:tr>
      <w:tr w:rsidR="00BA0F14">
        <w:trPr>
          <w:trHeight w:hRule="exact" w:val="416"/>
        </w:trPr>
        <w:tc>
          <w:tcPr>
            <w:tcW w:w="10221" w:type="dxa"/>
            <w:gridSpan w:val="9"/>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0F14">
        <w:trPr>
          <w:trHeight w:hRule="exact" w:val="1496"/>
        </w:trPr>
        <w:tc>
          <w:tcPr>
            <w:tcW w:w="426" w:type="dxa"/>
          </w:tcPr>
          <w:p w:rsidR="00BA0F14" w:rsidRDefault="00BA0F14"/>
        </w:tc>
        <w:tc>
          <w:tcPr>
            <w:tcW w:w="710" w:type="dxa"/>
          </w:tcPr>
          <w:p w:rsidR="00BA0F14" w:rsidRDefault="00BA0F14"/>
        </w:tc>
        <w:tc>
          <w:tcPr>
            <w:tcW w:w="1419" w:type="dxa"/>
          </w:tcPr>
          <w:p w:rsidR="00BA0F14" w:rsidRDefault="00BA0F14"/>
        </w:tc>
        <w:tc>
          <w:tcPr>
            <w:tcW w:w="4834" w:type="dxa"/>
            <w:gridSpan w:val="5"/>
            <w:shd w:val="clear" w:color="000000" w:fill="FFFFFF"/>
            <w:tcMar>
              <w:left w:w="34" w:type="dxa"/>
              <w:right w:w="34" w:type="dxa"/>
            </w:tcMar>
          </w:tcPr>
          <w:p w:rsidR="00BA0F14" w:rsidRDefault="00222E93">
            <w:pPr>
              <w:spacing w:after="0" w:line="240" w:lineRule="auto"/>
              <w:jc w:val="center"/>
              <w:rPr>
                <w:sz w:val="32"/>
                <w:szCs w:val="32"/>
              </w:rPr>
            </w:pPr>
            <w:r>
              <w:rPr>
                <w:rFonts w:ascii="Times New Roman" w:hAnsi="Times New Roman" w:cs="Times New Roman"/>
                <w:color w:val="000000"/>
                <w:sz w:val="32"/>
                <w:szCs w:val="32"/>
              </w:rPr>
              <w:t>Система оказания логопедической помощи детям с ОВЗ</w:t>
            </w:r>
          </w:p>
          <w:p w:rsidR="00BA0F14" w:rsidRDefault="00222E93">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BA0F14" w:rsidRDefault="00BA0F14"/>
        </w:tc>
      </w:tr>
      <w:tr w:rsidR="00BA0F14">
        <w:trPr>
          <w:trHeight w:hRule="exact" w:val="277"/>
        </w:trPr>
        <w:tc>
          <w:tcPr>
            <w:tcW w:w="10221" w:type="dxa"/>
            <w:gridSpan w:val="9"/>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0F14">
        <w:trPr>
          <w:trHeight w:hRule="exact" w:val="1396"/>
        </w:trPr>
        <w:tc>
          <w:tcPr>
            <w:tcW w:w="426" w:type="dxa"/>
          </w:tcPr>
          <w:p w:rsidR="00BA0F14" w:rsidRDefault="00BA0F14"/>
        </w:tc>
        <w:tc>
          <w:tcPr>
            <w:tcW w:w="9795" w:type="dxa"/>
            <w:gridSpan w:val="8"/>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A0F14" w:rsidRDefault="00222E9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BA0F14" w:rsidRDefault="00222E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0F14">
        <w:trPr>
          <w:trHeight w:hRule="exact" w:val="833"/>
        </w:trPr>
        <w:tc>
          <w:tcPr>
            <w:tcW w:w="10221" w:type="dxa"/>
            <w:gridSpan w:val="9"/>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A0F14">
        <w:trPr>
          <w:trHeight w:hRule="exact" w:val="277"/>
        </w:trPr>
        <w:tc>
          <w:tcPr>
            <w:tcW w:w="3984" w:type="dxa"/>
            <w:gridSpan w:val="4"/>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0F14" w:rsidRDefault="00BA0F14"/>
        </w:tc>
        <w:tc>
          <w:tcPr>
            <w:tcW w:w="426" w:type="dxa"/>
          </w:tcPr>
          <w:p w:rsidR="00BA0F14" w:rsidRDefault="00BA0F14"/>
        </w:tc>
        <w:tc>
          <w:tcPr>
            <w:tcW w:w="1277" w:type="dxa"/>
          </w:tcPr>
          <w:p w:rsidR="00BA0F14" w:rsidRDefault="00BA0F14"/>
        </w:tc>
        <w:tc>
          <w:tcPr>
            <w:tcW w:w="993" w:type="dxa"/>
          </w:tcPr>
          <w:p w:rsidR="00BA0F14" w:rsidRDefault="00BA0F14"/>
        </w:tc>
        <w:tc>
          <w:tcPr>
            <w:tcW w:w="2836" w:type="dxa"/>
          </w:tcPr>
          <w:p w:rsidR="00BA0F14" w:rsidRDefault="00BA0F14"/>
        </w:tc>
      </w:tr>
      <w:tr w:rsidR="00BA0F14">
        <w:trPr>
          <w:trHeight w:hRule="exact" w:val="155"/>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426" w:type="dxa"/>
          </w:tcPr>
          <w:p w:rsidR="00BA0F14" w:rsidRDefault="00BA0F14"/>
        </w:tc>
        <w:tc>
          <w:tcPr>
            <w:tcW w:w="1277" w:type="dxa"/>
          </w:tcPr>
          <w:p w:rsidR="00BA0F14" w:rsidRDefault="00BA0F14"/>
        </w:tc>
        <w:tc>
          <w:tcPr>
            <w:tcW w:w="993" w:type="dxa"/>
          </w:tcPr>
          <w:p w:rsidR="00BA0F14" w:rsidRDefault="00BA0F14"/>
        </w:tc>
        <w:tc>
          <w:tcPr>
            <w:tcW w:w="2836" w:type="dxa"/>
          </w:tcPr>
          <w:p w:rsidR="00BA0F14" w:rsidRDefault="00BA0F14"/>
        </w:tc>
      </w:tr>
      <w:tr w:rsidR="00BA0F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ОБРАЗОВАНИЕ И НАУКА</w:t>
            </w:r>
          </w:p>
        </w:tc>
      </w:tr>
      <w:tr w:rsidR="00BA0F1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A0F1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A0F14" w:rsidRDefault="00BA0F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BA0F14"/>
        </w:tc>
      </w:tr>
      <w:tr w:rsidR="00BA0F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A0F14">
        <w:trPr>
          <w:trHeight w:hRule="exact" w:val="402"/>
        </w:trPr>
        <w:tc>
          <w:tcPr>
            <w:tcW w:w="5118" w:type="dxa"/>
            <w:gridSpan w:val="6"/>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A0F14">
        <w:trPr>
          <w:trHeight w:hRule="exact" w:val="307"/>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426" w:type="dxa"/>
          </w:tcPr>
          <w:p w:rsidR="00BA0F14" w:rsidRDefault="00BA0F14"/>
        </w:tc>
        <w:tc>
          <w:tcPr>
            <w:tcW w:w="5118" w:type="dxa"/>
            <w:gridSpan w:val="3"/>
            <w:vMerge/>
            <w:shd w:val="clear" w:color="000000" w:fill="FFFFFF"/>
            <w:tcMar>
              <w:left w:w="34" w:type="dxa"/>
              <w:right w:w="34" w:type="dxa"/>
            </w:tcMar>
          </w:tcPr>
          <w:p w:rsidR="00BA0F14" w:rsidRDefault="00BA0F14"/>
        </w:tc>
      </w:tr>
      <w:tr w:rsidR="00BA0F14">
        <w:trPr>
          <w:trHeight w:hRule="exact" w:val="1695"/>
        </w:trPr>
        <w:tc>
          <w:tcPr>
            <w:tcW w:w="426" w:type="dxa"/>
          </w:tcPr>
          <w:p w:rsidR="00BA0F14" w:rsidRDefault="00BA0F14"/>
        </w:tc>
        <w:tc>
          <w:tcPr>
            <w:tcW w:w="710" w:type="dxa"/>
          </w:tcPr>
          <w:p w:rsidR="00BA0F14" w:rsidRDefault="00BA0F14"/>
        </w:tc>
        <w:tc>
          <w:tcPr>
            <w:tcW w:w="1419" w:type="dxa"/>
          </w:tcPr>
          <w:p w:rsidR="00BA0F14" w:rsidRDefault="00BA0F14"/>
        </w:tc>
        <w:tc>
          <w:tcPr>
            <w:tcW w:w="1419" w:type="dxa"/>
          </w:tcPr>
          <w:p w:rsidR="00BA0F14" w:rsidRDefault="00BA0F14"/>
        </w:tc>
        <w:tc>
          <w:tcPr>
            <w:tcW w:w="710" w:type="dxa"/>
          </w:tcPr>
          <w:p w:rsidR="00BA0F14" w:rsidRDefault="00BA0F14"/>
        </w:tc>
        <w:tc>
          <w:tcPr>
            <w:tcW w:w="426" w:type="dxa"/>
          </w:tcPr>
          <w:p w:rsidR="00BA0F14" w:rsidRDefault="00BA0F14"/>
        </w:tc>
        <w:tc>
          <w:tcPr>
            <w:tcW w:w="1277" w:type="dxa"/>
          </w:tcPr>
          <w:p w:rsidR="00BA0F14" w:rsidRDefault="00BA0F14"/>
        </w:tc>
        <w:tc>
          <w:tcPr>
            <w:tcW w:w="993" w:type="dxa"/>
          </w:tcPr>
          <w:p w:rsidR="00BA0F14" w:rsidRDefault="00BA0F14"/>
        </w:tc>
        <w:tc>
          <w:tcPr>
            <w:tcW w:w="2836" w:type="dxa"/>
          </w:tcPr>
          <w:p w:rsidR="00BA0F14" w:rsidRDefault="00BA0F14"/>
        </w:tc>
      </w:tr>
      <w:tr w:rsidR="00BA0F14">
        <w:trPr>
          <w:trHeight w:hRule="exact" w:val="277"/>
        </w:trPr>
        <w:tc>
          <w:tcPr>
            <w:tcW w:w="10079" w:type="dxa"/>
            <w:gridSpan w:val="9"/>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0F14">
        <w:trPr>
          <w:trHeight w:hRule="exact" w:val="1805"/>
        </w:trPr>
        <w:tc>
          <w:tcPr>
            <w:tcW w:w="10079" w:type="dxa"/>
            <w:gridSpan w:val="9"/>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A0F14" w:rsidRDefault="00BA0F14">
            <w:pPr>
              <w:spacing w:after="0" w:line="240" w:lineRule="auto"/>
              <w:jc w:val="center"/>
              <w:rPr>
                <w:sz w:val="24"/>
                <w:szCs w:val="24"/>
              </w:rPr>
            </w:pPr>
          </w:p>
          <w:p w:rsidR="00BA0F14" w:rsidRDefault="00222E9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A0F14" w:rsidRDefault="00BA0F14">
            <w:pPr>
              <w:spacing w:after="0" w:line="240" w:lineRule="auto"/>
              <w:jc w:val="center"/>
              <w:rPr>
                <w:sz w:val="24"/>
                <w:szCs w:val="24"/>
              </w:rPr>
            </w:pPr>
          </w:p>
          <w:p w:rsidR="00BA0F14" w:rsidRDefault="00222E93">
            <w:pPr>
              <w:spacing w:after="0" w:line="240" w:lineRule="auto"/>
              <w:jc w:val="center"/>
              <w:rPr>
                <w:sz w:val="24"/>
                <w:szCs w:val="24"/>
              </w:rPr>
            </w:pPr>
            <w:r>
              <w:rPr>
                <w:rFonts w:ascii="Times New Roman" w:hAnsi="Times New Roman" w:cs="Times New Roman"/>
                <w:color w:val="000000"/>
                <w:sz w:val="24"/>
                <w:szCs w:val="24"/>
              </w:rPr>
              <w:t>Омск, 2022</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0F14">
        <w:trPr>
          <w:trHeight w:hRule="exact" w:val="2222"/>
        </w:trPr>
        <w:tc>
          <w:tcPr>
            <w:tcW w:w="10788"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0F14" w:rsidRDefault="00BA0F14">
            <w:pPr>
              <w:spacing w:after="0" w:line="240" w:lineRule="auto"/>
              <w:rPr>
                <w:sz w:val="24"/>
                <w:szCs w:val="24"/>
              </w:rPr>
            </w:pPr>
          </w:p>
          <w:p w:rsidR="00BA0F14" w:rsidRDefault="00222E93">
            <w:pPr>
              <w:spacing w:after="0" w:line="240" w:lineRule="auto"/>
              <w:rPr>
                <w:sz w:val="24"/>
                <w:szCs w:val="24"/>
              </w:rPr>
            </w:pPr>
            <w:r>
              <w:rPr>
                <w:rFonts w:ascii="Times New Roman" w:hAnsi="Times New Roman" w:cs="Times New Roman"/>
                <w:color w:val="000000"/>
                <w:sz w:val="24"/>
                <w:szCs w:val="24"/>
              </w:rPr>
              <w:t>д.п.н., доцент _________________ /О.А. Таротенко/</w:t>
            </w:r>
          </w:p>
          <w:p w:rsidR="00BA0F14" w:rsidRDefault="00BA0F14">
            <w:pPr>
              <w:spacing w:after="0" w:line="240" w:lineRule="auto"/>
              <w:rPr>
                <w:sz w:val="24"/>
                <w:szCs w:val="24"/>
              </w:rPr>
            </w:pPr>
          </w:p>
          <w:p w:rsidR="00BA0F14" w:rsidRDefault="00222E9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A0F14" w:rsidRDefault="00222E93">
            <w:pPr>
              <w:spacing w:after="0" w:line="240" w:lineRule="auto"/>
              <w:rPr>
                <w:sz w:val="24"/>
                <w:szCs w:val="24"/>
              </w:rPr>
            </w:pPr>
            <w:r>
              <w:rPr>
                <w:rFonts w:ascii="Times New Roman" w:hAnsi="Times New Roman" w:cs="Times New Roman"/>
                <w:color w:val="000000"/>
                <w:sz w:val="24"/>
                <w:szCs w:val="24"/>
              </w:rPr>
              <w:t>Протокол от 25.03.2022 г.  №8</w:t>
            </w:r>
          </w:p>
        </w:tc>
      </w:tr>
      <w:tr w:rsidR="00BA0F14">
        <w:trPr>
          <w:trHeight w:hRule="exact" w:val="277"/>
        </w:trPr>
        <w:tc>
          <w:tcPr>
            <w:tcW w:w="10788"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277"/>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0F14">
        <w:trPr>
          <w:trHeight w:hRule="exact" w:val="555"/>
        </w:trPr>
        <w:tc>
          <w:tcPr>
            <w:tcW w:w="9640" w:type="dxa"/>
          </w:tcPr>
          <w:p w:rsidR="00BA0F14" w:rsidRDefault="00BA0F14"/>
        </w:tc>
      </w:tr>
      <w:tr w:rsidR="00BA0F14">
        <w:trPr>
          <w:trHeight w:hRule="exact" w:val="8751"/>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0F14" w:rsidRDefault="00222E9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0F14" w:rsidRDefault="00222E9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0F14" w:rsidRDefault="00222E9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0F14" w:rsidRDefault="00222E9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0F14" w:rsidRDefault="00222E9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0F14" w:rsidRDefault="00222E9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0F14" w:rsidRDefault="00222E9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0F14" w:rsidRDefault="00222E9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0F14" w:rsidRDefault="00222E9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0F14" w:rsidRDefault="00222E9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0F14" w:rsidRDefault="00222E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277"/>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0F14">
        <w:trPr>
          <w:trHeight w:hRule="exact" w:val="15113"/>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0F14" w:rsidRDefault="00222E9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A0F14" w:rsidRDefault="00222E9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0F14" w:rsidRDefault="00222E9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0F14" w:rsidRDefault="00222E9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F14" w:rsidRDefault="00222E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F14" w:rsidRDefault="00222E9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0F14" w:rsidRDefault="00222E9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F14" w:rsidRDefault="00222E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F14" w:rsidRDefault="00222E9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BA0F14" w:rsidRDefault="00222E9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«Система оказания логопедической помощи детям с ОВЗ» в течение 2022/2023 учебного года:</w:t>
            </w:r>
          </w:p>
          <w:p w:rsidR="00BA0F14" w:rsidRDefault="00222E9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555"/>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A0F14">
        <w:trPr>
          <w:trHeight w:hRule="exact" w:val="1535"/>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1. Наименование дисциплины: К.М.04.ДВ.01.01 «Система оказания логопедической помощи детям с ОВЗ».</w:t>
            </w:r>
          </w:p>
          <w:p w:rsidR="00BA0F14" w:rsidRDefault="00222E9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0F14">
        <w:trPr>
          <w:trHeight w:hRule="exact" w:val="3940"/>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0F14" w:rsidRDefault="00222E9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«Система оказания логопедической помощи детям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0F1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Код компетенции: ОПК-3</w:t>
            </w:r>
          </w:p>
          <w:p w:rsidR="00BA0F14" w:rsidRDefault="00222E93">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A0F14">
        <w:trPr>
          <w:trHeight w:hRule="exact" w:val="585"/>
        </w:trPr>
        <w:tc>
          <w:tcPr>
            <w:tcW w:w="9654" w:type="dxa"/>
            <w:shd w:val="clear" w:color="000000" w:fill="FFFFFF"/>
            <w:tcMar>
              <w:left w:w="34" w:type="dxa"/>
              <w:right w:w="34" w:type="dxa"/>
            </w:tcMar>
          </w:tcPr>
          <w:p w:rsidR="00BA0F14" w:rsidRDefault="00BA0F14">
            <w:pPr>
              <w:spacing w:after="0" w:line="240" w:lineRule="auto"/>
              <w:rPr>
                <w:sz w:val="24"/>
                <w:szCs w:val="24"/>
              </w:rPr>
            </w:pPr>
          </w:p>
          <w:p w:rsidR="00BA0F14" w:rsidRDefault="00222E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0F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rsidR="00BA0F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нарушением речи</w:t>
            </w:r>
          </w:p>
        </w:tc>
      </w:tr>
      <w:tr w:rsidR="00BA0F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BA0F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 медико-педагогического консилиума</w:t>
            </w:r>
          </w:p>
        </w:tc>
      </w:tr>
      <w:tr w:rsidR="00BA0F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rsidR="00BA0F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rsidR="00BA0F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BA0F14">
        <w:trPr>
          <w:trHeight w:hRule="exact" w:val="277"/>
        </w:trPr>
        <w:tc>
          <w:tcPr>
            <w:tcW w:w="9640" w:type="dxa"/>
          </w:tcPr>
          <w:p w:rsidR="00BA0F14" w:rsidRDefault="00BA0F14"/>
        </w:tc>
      </w:tr>
      <w:tr w:rsidR="00BA0F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Код компетенции: ОПК-7</w:t>
            </w:r>
          </w:p>
          <w:p w:rsidR="00BA0F14" w:rsidRDefault="00222E93">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BA0F14">
        <w:trPr>
          <w:trHeight w:hRule="exact" w:val="585"/>
        </w:trPr>
        <w:tc>
          <w:tcPr>
            <w:tcW w:w="9654" w:type="dxa"/>
            <w:shd w:val="clear" w:color="000000" w:fill="FFFFFF"/>
            <w:tcMar>
              <w:left w:w="34" w:type="dxa"/>
              <w:right w:w="34" w:type="dxa"/>
            </w:tcMar>
          </w:tcPr>
          <w:p w:rsidR="00BA0F14" w:rsidRDefault="00BA0F14">
            <w:pPr>
              <w:spacing w:after="0" w:line="240" w:lineRule="auto"/>
              <w:rPr>
                <w:sz w:val="24"/>
                <w:szCs w:val="24"/>
              </w:rPr>
            </w:pPr>
          </w:p>
          <w:p w:rsidR="00BA0F14" w:rsidRDefault="00222E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0F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ОПК-7.1 знать  основные  закономерности  семейных  отношений,  позволяющие эффективно  работать  с  родительской общественностью</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A0F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lastRenderedPageBreak/>
              <w:t>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BA0F1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ОПК-7.3 знать основные  технологии  социально-педагогического  взаимодействия</w:t>
            </w:r>
          </w:p>
        </w:tc>
      </w:tr>
      <w:tr w:rsidR="00BA0F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rsidR="00BA0F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ОПК-7.5 уметь взаимодействовать  с  разными  участниками образовательного  процесса (обучающимися,  родителями, педагогами, администрацией)</w:t>
            </w:r>
          </w:p>
        </w:tc>
      </w:tr>
      <w:tr w:rsidR="00BA0F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rsidR="00BA0F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rsidR="00BA0F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rsidR="00BA0F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ОПК-7.9 владеть методами взаимодействия и  командной работы с другими специалистами  в  рамках  психолого-медико-педагогического консилиума</w:t>
            </w:r>
          </w:p>
        </w:tc>
      </w:tr>
      <w:tr w:rsidR="00BA0F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rsidR="00BA0F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ОПК-7.11 владеть навыками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rsidR="00BA0F1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rsidR="00BA0F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ОПК-7.13 владеть навыками  планирования и анализа   взаимодействия с родителями обучающихся</w:t>
            </w:r>
          </w:p>
        </w:tc>
      </w:tr>
      <w:tr w:rsidR="00BA0F14">
        <w:trPr>
          <w:trHeight w:hRule="exact" w:val="416"/>
        </w:trPr>
        <w:tc>
          <w:tcPr>
            <w:tcW w:w="3970" w:type="dxa"/>
          </w:tcPr>
          <w:p w:rsidR="00BA0F14" w:rsidRDefault="00BA0F14"/>
        </w:tc>
        <w:tc>
          <w:tcPr>
            <w:tcW w:w="4679" w:type="dxa"/>
          </w:tcPr>
          <w:p w:rsidR="00BA0F14" w:rsidRDefault="00BA0F14"/>
        </w:tc>
        <w:tc>
          <w:tcPr>
            <w:tcW w:w="993" w:type="dxa"/>
          </w:tcPr>
          <w:p w:rsidR="00BA0F14" w:rsidRDefault="00BA0F14"/>
        </w:tc>
      </w:tr>
      <w:tr w:rsidR="00BA0F14">
        <w:trPr>
          <w:trHeight w:hRule="exact" w:val="304"/>
        </w:trPr>
        <w:tc>
          <w:tcPr>
            <w:tcW w:w="9654" w:type="dxa"/>
            <w:gridSpan w:val="3"/>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0F14">
        <w:trPr>
          <w:trHeight w:hRule="exact" w:val="1776"/>
        </w:trPr>
        <w:tc>
          <w:tcPr>
            <w:tcW w:w="9654" w:type="dxa"/>
            <w:gridSpan w:val="3"/>
            <w:shd w:val="clear" w:color="000000" w:fill="FFFFFF"/>
            <w:tcMar>
              <w:left w:w="34" w:type="dxa"/>
              <w:right w:w="34" w:type="dxa"/>
            </w:tcMar>
          </w:tcPr>
          <w:p w:rsidR="00BA0F14" w:rsidRDefault="00BA0F14">
            <w:pPr>
              <w:spacing w:after="0" w:line="240" w:lineRule="auto"/>
              <w:jc w:val="both"/>
              <w:rPr>
                <w:sz w:val="24"/>
                <w:szCs w:val="24"/>
              </w:rPr>
            </w:pPr>
          </w:p>
          <w:p w:rsidR="00BA0F14" w:rsidRDefault="00222E93">
            <w:pPr>
              <w:spacing w:after="0" w:line="240" w:lineRule="auto"/>
              <w:jc w:val="both"/>
              <w:rPr>
                <w:sz w:val="24"/>
                <w:szCs w:val="24"/>
              </w:rPr>
            </w:pPr>
            <w:r>
              <w:rPr>
                <w:rFonts w:ascii="Times New Roman" w:hAnsi="Times New Roman" w:cs="Times New Roman"/>
                <w:color w:val="000000"/>
                <w:sz w:val="24"/>
                <w:szCs w:val="24"/>
              </w:rPr>
              <w:t>Дисциплина К.М.04.ДВ.01.01 «Система оказания логопедической помощи детям с ОВЗ»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A0F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Коды</w:t>
            </w:r>
          </w:p>
          <w:p w:rsidR="00BA0F14" w:rsidRDefault="00222E93">
            <w:pPr>
              <w:spacing w:after="0" w:line="240" w:lineRule="auto"/>
              <w:jc w:val="center"/>
              <w:rPr>
                <w:sz w:val="24"/>
                <w:szCs w:val="24"/>
              </w:rPr>
            </w:pPr>
            <w:r>
              <w:rPr>
                <w:rFonts w:ascii="Times New Roman" w:hAnsi="Times New Roman" w:cs="Times New Roman"/>
                <w:color w:val="000000"/>
                <w:sz w:val="24"/>
                <w:szCs w:val="24"/>
              </w:rPr>
              <w:t>форми-</w:t>
            </w:r>
          </w:p>
          <w:p w:rsidR="00BA0F14" w:rsidRDefault="00222E93">
            <w:pPr>
              <w:spacing w:after="0" w:line="240" w:lineRule="auto"/>
              <w:jc w:val="center"/>
              <w:rPr>
                <w:sz w:val="24"/>
                <w:szCs w:val="24"/>
              </w:rPr>
            </w:pPr>
            <w:r>
              <w:rPr>
                <w:rFonts w:ascii="Times New Roman" w:hAnsi="Times New Roman" w:cs="Times New Roman"/>
                <w:color w:val="000000"/>
                <w:sz w:val="24"/>
                <w:szCs w:val="24"/>
              </w:rPr>
              <w:t>руемых</w:t>
            </w:r>
          </w:p>
          <w:p w:rsidR="00BA0F14" w:rsidRDefault="00222E93">
            <w:pPr>
              <w:spacing w:after="0" w:line="240" w:lineRule="auto"/>
              <w:jc w:val="center"/>
              <w:rPr>
                <w:sz w:val="24"/>
                <w:szCs w:val="24"/>
              </w:rPr>
            </w:pPr>
            <w:r>
              <w:rPr>
                <w:rFonts w:ascii="Times New Roman" w:hAnsi="Times New Roman" w:cs="Times New Roman"/>
                <w:color w:val="000000"/>
                <w:sz w:val="24"/>
                <w:szCs w:val="24"/>
              </w:rPr>
              <w:t>компе-</w:t>
            </w:r>
          </w:p>
          <w:p w:rsidR="00BA0F14" w:rsidRDefault="00222E93">
            <w:pPr>
              <w:spacing w:after="0" w:line="240" w:lineRule="auto"/>
              <w:jc w:val="center"/>
              <w:rPr>
                <w:sz w:val="24"/>
                <w:szCs w:val="24"/>
              </w:rPr>
            </w:pPr>
            <w:r>
              <w:rPr>
                <w:rFonts w:ascii="Times New Roman" w:hAnsi="Times New Roman" w:cs="Times New Roman"/>
                <w:color w:val="000000"/>
                <w:sz w:val="24"/>
                <w:szCs w:val="24"/>
              </w:rPr>
              <w:t>тенций</w:t>
            </w:r>
          </w:p>
        </w:tc>
      </w:tr>
      <w:tr w:rsidR="00BA0F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BA0F14"/>
        </w:tc>
      </w:tr>
      <w:tr w:rsidR="00BA0F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BA0F14"/>
        </w:tc>
      </w:tr>
      <w:tr w:rsidR="00BA0F1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pPr>
            <w:r>
              <w:rPr>
                <w:rFonts w:ascii="Times New Roman" w:hAnsi="Times New Roman" w:cs="Times New Roman"/>
                <w:color w:val="000000"/>
              </w:rPr>
              <w:t>Анатомия, физиология и патология органов</w:t>
            </w:r>
          </w:p>
          <w:p w:rsidR="00BA0F14" w:rsidRDefault="00222E93">
            <w:pPr>
              <w:spacing w:after="0" w:line="240" w:lineRule="auto"/>
              <w:jc w:val="center"/>
            </w:pPr>
            <w:r>
              <w:rPr>
                <w:rFonts w:ascii="Times New Roman" w:hAnsi="Times New Roman" w:cs="Times New Roman"/>
                <w:color w:val="000000"/>
              </w:rPr>
              <w:t>слуха, речи и зрения</w:t>
            </w:r>
          </w:p>
          <w:p w:rsidR="00BA0F14" w:rsidRDefault="00222E93">
            <w:pPr>
              <w:spacing w:after="0" w:line="240" w:lineRule="auto"/>
              <w:jc w:val="center"/>
            </w:pPr>
            <w:r>
              <w:rPr>
                <w:rFonts w:ascii="Times New Roman" w:hAnsi="Times New Roman" w:cs="Times New Roman"/>
                <w:color w:val="000000"/>
              </w:rPr>
              <w:t>Основы генетики</w:t>
            </w:r>
          </w:p>
          <w:p w:rsidR="00BA0F14" w:rsidRDefault="00222E93">
            <w:pPr>
              <w:spacing w:after="0" w:line="240" w:lineRule="auto"/>
              <w:jc w:val="center"/>
            </w:pPr>
            <w:r>
              <w:rPr>
                <w:rFonts w:ascii="Times New Roman" w:hAnsi="Times New Roman" w:cs="Times New Roman"/>
                <w:color w:val="000000"/>
              </w:rPr>
              <w:t>Основы нейрофизиологии и высшей нервной</w:t>
            </w:r>
          </w:p>
          <w:p w:rsidR="00BA0F14" w:rsidRDefault="00222E93">
            <w:pPr>
              <w:spacing w:after="0" w:line="240" w:lineRule="auto"/>
              <w:jc w:val="center"/>
            </w:pPr>
            <w:r>
              <w:rPr>
                <w:rFonts w:ascii="Times New Roman" w:hAnsi="Times New Roman" w:cs="Times New Roman"/>
                <w:color w:val="000000"/>
              </w:rPr>
              <w:t>деятельности детей и подростков</w:t>
            </w:r>
          </w:p>
          <w:p w:rsidR="00BA0F14" w:rsidRDefault="00222E93">
            <w:pPr>
              <w:spacing w:after="0" w:line="240" w:lineRule="auto"/>
              <w:jc w:val="center"/>
            </w:pPr>
            <w:r>
              <w:rPr>
                <w:rFonts w:ascii="Times New Roman" w:hAnsi="Times New Roman" w:cs="Times New Roman"/>
                <w:color w:val="000000"/>
              </w:rPr>
              <w:t>Анатомия, физиология и гигиена детей с</w:t>
            </w:r>
          </w:p>
          <w:p w:rsidR="00BA0F14" w:rsidRDefault="00222E93">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pPr>
            <w:r>
              <w:rPr>
                <w:rFonts w:ascii="Times New Roman" w:hAnsi="Times New Roman" w:cs="Times New Roman"/>
                <w:color w:val="000000"/>
              </w:rPr>
              <w:t>Системные нарушения речи</w:t>
            </w:r>
          </w:p>
          <w:p w:rsidR="00BA0F14" w:rsidRDefault="00222E93">
            <w:pPr>
              <w:spacing w:after="0" w:line="240" w:lineRule="auto"/>
              <w:jc w:val="center"/>
            </w:pPr>
            <w:r>
              <w:rPr>
                <w:rFonts w:ascii="Times New Roman" w:hAnsi="Times New Roman" w:cs="Times New Roman"/>
                <w:color w:val="000000"/>
              </w:rPr>
              <w:t>Производственная практика (педагогическая)</w:t>
            </w:r>
          </w:p>
          <w:p w:rsidR="00BA0F14" w:rsidRDefault="00222E93">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ОПК-7, ОПК-3</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A0F14">
        <w:trPr>
          <w:trHeight w:hRule="exact" w:val="1125"/>
        </w:trPr>
        <w:tc>
          <w:tcPr>
            <w:tcW w:w="9654" w:type="dxa"/>
            <w:gridSpan w:val="5"/>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0F14">
        <w:trPr>
          <w:trHeight w:hRule="exact" w:val="723"/>
        </w:trPr>
        <w:tc>
          <w:tcPr>
            <w:tcW w:w="9654" w:type="dxa"/>
            <w:gridSpan w:val="5"/>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A0F14" w:rsidRDefault="00222E93">
            <w:pPr>
              <w:spacing w:after="0" w:line="240" w:lineRule="auto"/>
              <w:jc w:val="center"/>
              <w:rPr>
                <w:sz w:val="24"/>
                <w:szCs w:val="24"/>
              </w:rPr>
            </w:pPr>
            <w:r>
              <w:rPr>
                <w:rFonts w:ascii="Times New Roman" w:hAnsi="Times New Roman" w:cs="Times New Roman"/>
                <w:color w:val="000000"/>
                <w:sz w:val="24"/>
                <w:szCs w:val="24"/>
              </w:rPr>
              <w:t>Из них:</w:t>
            </w:r>
          </w:p>
        </w:tc>
      </w:tr>
      <w:tr w:rsidR="00BA0F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36</w:t>
            </w:r>
          </w:p>
        </w:tc>
      </w:tr>
      <w:tr w:rsidR="00BA0F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18</w:t>
            </w:r>
          </w:p>
        </w:tc>
      </w:tr>
      <w:tr w:rsidR="00BA0F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0</w:t>
            </w:r>
          </w:p>
        </w:tc>
      </w:tr>
      <w:tr w:rsidR="00BA0F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18</w:t>
            </w:r>
          </w:p>
        </w:tc>
      </w:tr>
      <w:tr w:rsidR="00BA0F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0</w:t>
            </w:r>
          </w:p>
        </w:tc>
      </w:tr>
      <w:tr w:rsidR="00BA0F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36</w:t>
            </w:r>
          </w:p>
        </w:tc>
      </w:tr>
      <w:tr w:rsidR="00BA0F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0</w:t>
            </w:r>
          </w:p>
        </w:tc>
      </w:tr>
      <w:tr w:rsidR="00BA0F14">
        <w:trPr>
          <w:trHeight w:hRule="exact" w:val="416"/>
        </w:trPr>
        <w:tc>
          <w:tcPr>
            <w:tcW w:w="5671" w:type="dxa"/>
          </w:tcPr>
          <w:p w:rsidR="00BA0F14" w:rsidRDefault="00BA0F14"/>
        </w:tc>
        <w:tc>
          <w:tcPr>
            <w:tcW w:w="1702" w:type="dxa"/>
          </w:tcPr>
          <w:p w:rsidR="00BA0F14" w:rsidRDefault="00BA0F14"/>
        </w:tc>
        <w:tc>
          <w:tcPr>
            <w:tcW w:w="426" w:type="dxa"/>
          </w:tcPr>
          <w:p w:rsidR="00BA0F14" w:rsidRDefault="00BA0F14"/>
        </w:tc>
        <w:tc>
          <w:tcPr>
            <w:tcW w:w="710" w:type="dxa"/>
          </w:tcPr>
          <w:p w:rsidR="00BA0F14" w:rsidRDefault="00BA0F14"/>
        </w:tc>
        <w:tc>
          <w:tcPr>
            <w:tcW w:w="1135" w:type="dxa"/>
          </w:tcPr>
          <w:p w:rsidR="00BA0F14" w:rsidRDefault="00BA0F14"/>
        </w:tc>
      </w:tr>
      <w:tr w:rsidR="00BA0F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зачеты 4</w:t>
            </w:r>
          </w:p>
        </w:tc>
      </w:tr>
      <w:tr w:rsidR="00BA0F14">
        <w:trPr>
          <w:trHeight w:hRule="exact" w:val="277"/>
        </w:trPr>
        <w:tc>
          <w:tcPr>
            <w:tcW w:w="5671" w:type="dxa"/>
          </w:tcPr>
          <w:p w:rsidR="00BA0F14" w:rsidRDefault="00BA0F14"/>
        </w:tc>
        <w:tc>
          <w:tcPr>
            <w:tcW w:w="1702" w:type="dxa"/>
          </w:tcPr>
          <w:p w:rsidR="00BA0F14" w:rsidRDefault="00BA0F14"/>
        </w:tc>
        <w:tc>
          <w:tcPr>
            <w:tcW w:w="426" w:type="dxa"/>
          </w:tcPr>
          <w:p w:rsidR="00BA0F14" w:rsidRDefault="00BA0F14"/>
        </w:tc>
        <w:tc>
          <w:tcPr>
            <w:tcW w:w="710" w:type="dxa"/>
          </w:tcPr>
          <w:p w:rsidR="00BA0F14" w:rsidRDefault="00BA0F14"/>
        </w:tc>
        <w:tc>
          <w:tcPr>
            <w:tcW w:w="1135" w:type="dxa"/>
          </w:tcPr>
          <w:p w:rsidR="00BA0F14" w:rsidRDefault="00BA0F14"/>
        </w:tc>
      </w:tr>
      <w:tr w:rsidR="00BA0F14">
        <w:trPr>
          <w:trHeight w:hRule="exact" w:val="1666"/>
        </w:trPr>
        <w:tc>
          <w:tcPr>
            <w:tcW w:w="9654" w:type="dxa"/>
            <w:gridSpan w:val="5"/>
            <w:shd w:val="clear" w:color="000000" w:fill="FFFFFF"/>
            <w:tcMar>
              <w:left w:w="34" w:type="dxa"/>
              <w:right w:w="34" w:type="dxa"/>
            </w:tcMar>
          </w:tcPr>
          <w:p w:rsidR="00BA0F14" w:rsidRDefault="00BA0F14">
            <w:pPr>
              <w:spacing w:after="0" w:line="240" w:lineRule="auto"/>
              <w:jc w:val="center"/>
              <w:rPr>
                <w:sz w:val="24"/>
                <w:szCs w:val="24"/>
              </w:rPr>
            </w:pPr>
          </w:p>
          <w:p w:rsidR="00BA0F14" w:rsidRDefault="00222E9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0F14" w:rsidRDefault="00BA0F14">
            <w:pPr>
              <w:spacing w:after="0" w:line="240" w:lineRule="auto"/>
              <w:jc w:val="center"/>
              <w:rPr>
                <w:sz w:val="24"/>
                <w:szCs w:val="24"/>
              </w:rPr>
            </w:pPr>
          </w:p>
          <w:p w:rsidR="00BA0F14" w:rsidRDefault="00222E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0F14">
        <w:trPr>
          <w:trHeight w:hRule="exact" w:val="416"/>
        </w:trPr>
        <w:tc>
          <w:tcPr>
            <w:tcW w:w="5671" w:type="dxa"/>
          </w:tcPr>
          <w:p w:rsidR="00BA0F14" w:rsidRDefault="00BA0F14"/>
        </w:tc>
        <w:tc>
          <w:tcPr>
            <w:tcW w:w="1702" w:type="dxa"/>
          </w:tcPr>
          <w:p w:rsidR="00BA0F14" w:rsidRDefault="00BA0F14"/>
        </w:tc>
        <w:tc>
          <w:tcPr>
            <w:tcW w:w="426" w:type="dxa"/>
          </w:tcPr>
          <w:p w:rsidR="00BA0F14" w:rsidRDefault="00BA0F14"/>
        </w:tc>
        <w:tc>
          <w:tcPr>
            <w:tcW w:w="710" w:type="dxa"/>
          </w:tcPr>
          <w:p w:rsidR="00BA0F14" w:rsidRDefault="00BA0F14"/>
        </w:tc>
        <w:tc>
          <w:tcPr>
            <w:tcW w:w="1135" w:type="dxa"/>
          </w:tcPr>
          <w:p w:rsidR="00BA0F14" w:rsidRDefault="00BA0F14"/>
        </w:tc>
      </w:tr>
      <w:tr w:rsidR="00BA0F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0F14" w:rsidRDefault="00222E93">
            <w:pPr>
              <w:spacing w:after="0" w:line="240" w:lineRule="auto"/>
              <w:jc w:val="center"/>
              <w:rPr>
                <w:sz w:val="24"/>
                <w:szCs w:val="24"/>
              </w:rPr>
            </w:pPr>
            <w:r>
              <w:rPr>
                <w:rFonts w:ascii="Times New Roman" w:hAnsi="Times New Roman" w:cs="Times New Roman"/>
                <w:color w:val="000000"/>
                <w:sz w:val="24"/>
                <w:szCs w:val="24"/>
              </w:rPr>
              <w:t>Часов</w:t>
            </w:r>
          </w:p>
        </w:tc>
      </w:tr>
      <w:tr w:rsidR="00BA0F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0F14" w:rsidRDefault="00BA0F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0F14" w:rsidRDefault="00BA0F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0F14" w:rsidRDefault="00BA0F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0F14" w:rsidRDefault="00BA0F14"/>
        </w:tc>
      </w:tr>
      <w:tr w:rsidR="00BA0F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r>
      <w:tr w:rsidR="00BA0F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Методы коррекции фонетической, лексической и грамматической сторон речи у детей с нарушениями интеллекта и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r>
      <w:tr w:rsidR="00BA0F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Система организации коррекционно-логопедической работы в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r>
      <w:tr w:rsidR="00BA0F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Коррекция нарушений связной речи, чтения и письма у школьников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6</w:t>
            </w:r>
          </w:p>
        </w:tc>
      </w:tr>
      <w:tr w:rsidR="00BA0F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r>
      <w:tr w:rsidR="00BA0F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Методы коррекции фонетической, лексической и грамматической сторон речи у детей с нарушениями интеллекта и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r>
      <w:tr w:rsidR="00BA0F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Система организации коррекционно-логопедической работы в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r>
      <w:tr w:rsidR="00BA0F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Коррекция нарушений связной речи, чтения и письма у школьников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6</w:t>
            </w:r>
          </w:p>
        </w:tc>
      </w:tr>
      <w:tr w:rsidR="00BA0F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BA0F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36</w:t>
            </w:r>
          </w:p>
        </w:tc>
      </w:tr>
      <w:tr w:rsidR="00BA0F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BA0F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BA0F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color w:val="000000"/>
                <w:sz w:val="24"/>
                <w:szCs w:val="24"/>
              </w:rPr>
              <w:t>72</w:t>
            </w:r>
          </w:p>
        </w:tc>
      </w:tr>
      <w:tr w:rsidR="00BA0F14">
        <w:trPr>
          <w:trHeight w:hRule="exact" w:val="2079"/>
        </w:trPr>
        <w:tc>
          <w:tcPr>
            <w:tcW w:w="9654" w:type="dxa"/>
            <w:gridSpan w:val="5"/>
            <w:shd w:val="clear" w:color="000000" w:fill="FFFFFF"/>
            <w:tcMar>
              <w:left w:w="34" w:type="dxa"/>
              <w:right w:w="34" w:type="dxa"/>
            </w:tcMar>
          </w:tcPr>
          <w:p w:rsidR="00BA0F14" w:rsidRDefault="00BA0F14">
            <w:pPr>
              <w:spacing w:after="0" w:line="240" w:lineRule="auto"/>
              <w:jc w:val="both"/>
              <w:rPr>
                <w:sz w:val="20"/>
                <w:szCs w:val="20"/>
              </w:rPr>
            </w:pPr>
          </w:p>
          <w:p w:rsidR="00BA0F14" w:rsidRDefault="00222E93">
            <w:pPr>
              <w:spacing w:after="0" w:line="240" w:lineRule="auto"/>
              <w:jc w:val="both"/>
              <w:rPr>
                <w:sz w:val="20"/>
                <w:szCs w:val="20"/>
              </w:rPr>
            </w:pPr>
            <w:r>
              <w:rPr>
                <w:rFonts w:ascii="Times New Roman" w:hAnsi="Times New Roman" w:cs="Times New Roman"/>
                <w:color w:val="000000"/>
                <w:sz w:val="20"/>
                <w:szCs w:val="20"/>
              </w:rPr>
              <w:t>* Примечания:</w:t>
            </w:r>
          </w:p>
          <w:p w:rsidR="00BA0F14" w:rsidRDefault="00222E9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0F14" w:rsidRDefault="00222E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15391"/>
        </w:trPr>
        <w:tc>
          <w:tcPr>
            <w:tcW w:w="9654" w:type="dxa"/>
            <w:shd w:val="clear" w:color="000000" w:fill="FFFFFF"/>
            <w:tcMar>
              <w:left w:w="34" w:type="dxa"/>
              <w:right w:w="34" w:type="dxa"/>
            </w:tcMar>
          </w:tcPr>
          <w:p w:rsidR="00BA0F14" w:rsidRDefault="00222E93">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0F14" w:rsidRDefault="00222E9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0F14" w:rsidRDefault="00222E9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0F14" w:rsidRDefault="00222E9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0F14" w:rsidRDefault="00222E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0F14" w:rsidRDefault="00222E9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0F14" w:rsidRDefault="00222E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465"/>
        </w:trPr>
        <w:tc>
          <w:tcPr>
            <w:tcW w:w="9654" w:type="dxa"/>
            <w:shd w:val="clear" w:color="000000" w:fill="FFFFFF"/>
            <w:tcMar>
              <w:left w:w="34" w:type="dxa"/>
              <w:right w:w="34" w:type="dxa"/>
            </w:tcMar>
          </w:tcPr>
          <w:p w:rsidR="00BA0F14" w:rsidRDefault="00222E9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BA0F14">
        <w:trPr>
          <w:trHeight w:hRule="exact" w:val="585"/>
        </w:trPr>
        <w:tc>
          <w:tcPr>
            <w:tcW w:w="9654" w:type="dxa"/>
            <w:shd w:val="clear" w:color="000000" w:fill="FFFFFF"/>
            <w:tcMar>
              <w:left w:w="34" w:type="dxa"/>
              <w:right w:w="34" w:type="dxa"/>
            </w:tcMar>
          </w:tcPr>
          <w:p w:rsidR="00BA0F14" w:rsidRDefault="00BA0F14">
            <w:pPr>
              <w:spacing w:after="0" w:line="240" w:lineRule="auto"/>
              <w:rPr>
                <w:sz w:val="24"/>
                <w:szCs w:val="24"/>
              </w:rPr>
            </w:pPr>
          </w:p>
          <w:p w:rsidR="00BA0F14" w:rsidRDefault="00222E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0F14">
        <w:trPr>
          <w:trHeight w:hRule="exact" w:val="558"/>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Принципы логопедической работы с детьми с ограниченными возможностями развития.</w:t>
            </w:r>
          </w:p>
        </w:tc>
      </w:tr>
      <w:tr w:rsidR="00BA0F14">
        <w:trPr>
          <w:trHeight w:hRule="exact" w:val="2719"/>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Онтогенез речевого развития детей с умственной отсталостью (позднее появление первых слов и фраз, нарушения в формировании диалогической речи, специфические особенности накопления лексических и грамматических средств языка). Соотношение активного и пассивного словаря, представленность разных частей речи в словаре умственно отсталых. Нарушения обобщающей и сигнификативной функции речи. Конкретика в лексиконе ребенка с умственной отсталостью. Смешения в употреблении словаря на основе семантического и фонетического сходства. Парафразии. Зависимость формирования и накопления словаря от формирования познавательной деятельности. Исследования А.Р, Лурии и О.С. Виноградовой формирования семантических полей у лиц с умственной отсталостью.</w:t>
            </w:r>
          </w:p>
        </w:tc>
      </w:tr>
      <w:tr w:rsidR="00BA0F14">
        <w:trPr>
          <w:trHeight w:hRule="exact" w:val="585"/>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Методы коррекции фонетической, лексической и грамматической сторон речи у детей с нарушениями интеллекта и ЗПР.</w:t>
            </w:r>
          </w:p>
        </w:tc>
      </w:tr>
      <w:tr w:rsidR="00BA0F14">
        <w:trPr>
          <w:trHeight w:hRule="exact" w:val="5153"/>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Распространенность нарушений звукопроизношения у умственно отсталых детей. Этиология нарушений звукопроизношения (аномалии строения артикуляционного аппарата, несформированность познавательных процессов, направленных на овладение звуковым составом речи, общее моторное недоразвитие). Дизартрия у умственно отсталых детей. Ринолалия у умственно отсталых детей. Дисфония у умственно отсталых детей. Специфика нарушений темпоритм и ческой и просодической стороны речи, обусловленная грубым искажением нейродинамических процессов в коре головного мозга. Заикание, тахилалия и брадилалия у умственно отсталых детей Особенности синтаксической структуры речевых высказываний: фрагментарность, структурная неоформленность предложений, пропуск главных членов предложения, неумение устанавливать соотношения между элементами ситуации, нарушения порядка слов в предложении. Нарушения словоизменения: ошибки в употреблении предложнопадежных конструкций, творительного падежа, сложности в образовании множественного числа, нарушения в понимании конструкций спредлогами, пропуски предлогов, смешения предлогов, замены сложных на более простые; нарушения согласования и управления. Нарушения словообразования: трудности образования прилагательных от существительных, ограниченность словообразовательных суффиксов в речи детей, отсутствие или значительные искажения в развитии словотворчества, неумение адекватно пользоваться префиксальным способом словообразования.</w:t>
            </w:r>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Система организации коррекционно-логопедической работы в школе VIII вида.</w:t>
            </w:r>
          </w:p>
        </w:tc>
      </w:tr>
      <w:tr w:rsidR="00BA0F14">
        <w:trPr>
          <w:trHeight w:hRule="exact" w:val="1907"/>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Взаимосвязь специалистов в диагностике психоречевого развития детей с интеллектуальной недостаточностью. Роль МППК в логопедическом обследовании детей с интеллектуальной недостаточностью. Организация образовательного процесса в специальном (коррекционном) образовательном учреждении. Психолого-медико- иедагогический консилиум, который дает рекомендации по составлению рабочих программ по отдельным направлениям. Взаимосвязь специалистов. Роль семьи в коррекции речевого развития детей с ОВР.</w:t>
            </w:r>
          </w:p>
        </w:tc>
      </w:tr>
      <w:tr w:rsidR="00BA0F14">
        <w:trPr>
          <w:trHeight w:hRule="exact" w:val="585"/>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Коррекция нарушений связной речи, чтения и письма у школьников с нарушениями интеллекта.</w:t>
            </w:r>
          </w:p>
        </w:tc>
      </w:tr>
      <w:tr w:rsidR="00BA0F14">
        <w:trPr>
          <w:trHeight w:hRule="exact" w:val="1907"/>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Характерис тика различных форм дисграфии: артикуляционно-акустическая, акустическая, на основе нарушений языкового анализа и синтеза, аграмматическая и оптическая дисграфии. Литеральные и вербальные формы дисграфии. Сложности освоения письма школьниками с нарушениями интеллекта, связанные с несформированностыо навыков звукового анализа и синтеза, нарушением фонематического слуха, моторной недостаточностью, искажением пространственных представлений.</w:t>
            </w:r>
          </w:p>
        </w:tc>
      </w:tr>
      <w:tr w:rsidR="00BA0F14">
        <w:trPr>
          <w:trHeight w:hRule="exact" w:val="277"/>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585"/>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lastRenderedPageBreak/>
              <w:t>Принципы логопедической работы с детьми с ограниченными возможностями развития.</w:t>
            </w:r>
          </w:p>
        </w:tc>
      </w:tr>
      <w:tr w:rsidR="00BA0F14">
        <w:trPr>
          <w:trHeight w:hRule="exact" w:val="1366"/>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Конкретика в лексиконе ребенка с умственной отсталостью. Смешения в употреблении словаря на основе семантического и фонетического сходства. Парафразии. Зависимость формирования и накопления словаря от формирования познавательной деятельности. Исследования А.Р, Лурии и О.С. Виноградовой формирования семантических полей у лиц с умственной отсталостью.</w:t>
            </w:r>
          </w:p>
        </w:tc>
      </w:tr>
      <w:tr w:rsidR="00BA0F14">
        <w:trPr>
          <w:trHeight w:hRule="exact" w:val="599"/>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Методы коррекции фонетической, лексической и грамматической сторон речи у детей с нарушениями интеллекта и ЗПР.</w:t>
            </w:r>
          </w:p>
        </w:tc>
      </w:tr>
      <w:tr w:rsidR="00BA0F14">
        <w:trPr>
          <w:trHeight w:hRule="exact" w:val="2178"/>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Распространенность нарушений звукопроизношения у умственно отсталых детей. Этиология нарушений звукопроизношения (аномалии строения артикуляционного аппарата, несформированность познавательных процессов, направленных на овладение звуковым составом речи, общее моторное недоразвитие). Дизартрия у умственно отсталых детей. Ринолалия у умственно отсталых детей. Дисфония у умственно отсталых детей. Специфика нарушений темпоритм и ческой и просодической стороны речи, обусловленная грубым искажением нейродинамических процессов в коре головного мозга. Заикание, тахилалия и брадилалия у умственно отсталых детей.</w:t>
            </w:r>
          </w:p>
        </w:tc>
      </w:tr>
      <w:tr w:rsidR="00BA0F14">
        <w:trPr>
          <w:trHeight w:hRule="exact" w:val="319"/>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Система организации коррекционно-логопедической работы в школе VIII вида.</w:t>
            </w:r>
          </w:p>
        </w:tc>
      </w:tr>
      <w:tr w:rsidR="00BA0F14">
        <w:trPr>
          <w:trHeight w:hRule="exact" w:val="1907"/>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Взаимосвязь специалистов в диагностике психоречевого развития детей с интеллектуальной недостаточностью. Роль МППК в логопедическом обследовании детей с интеллектуальной недостаточностью. Организация образовательного процесса в специальном (коррекционном) образовательном учреждении. Психолого-медико- иедагогический консилиум, который дает рекомендации по составлению рабочих программ по отдельным направлениям. Взаимосвязь специалистов. Роль семьи в коррекции речевого развития детей с ОВР.</w:t>
            </w:r>
          </w:p>
        </w:tc>
      </w:tr>
      <w:tr w:rsidR="00BA0F14">
        <w:trPr>
          <w:trHeight w:hRule="exact" w:val="599"/>
        </w:trPr>
        <w:tc>
          <w:tcPr>
            <w:tcW w:w="9654" w:type="dxa"/>
            <w:shd w:val="clear" w:color="000000" w:fill="FFFFFF"/>
            <w:tcMar>
              <w:left w:w="34" w:type="dxa"/>
              <w:right w:w="34" w:type="dxa"/>
            </w:tcMar>
          </w:tcPr>
          <w:p w:rsidR="00BA0F14" w:rsidRDefault="00222E93">
            <w:pPr>
              <w:spacing w:after="0" w:line="240" w:lineRule="auto"/>
              <w:jc w:val="center"/>
              <w:rPr>
                <w:sz w:val="24"/>
                <w:szCs w:val="24"/>
              </w:rPr>
            </w:pPr>
            <w:r>
              <w:rPr>
                <w:rFonts w:ascii="Times New Roman" w:hAnsi="Times New Roman" w:cs="Times New Roman"/>
                <w:b/>
                <w:color w:val="000000"/>
                <w:sz w:val="24"/>
                <w:szCs w:val="24"/>
              </w:rPr>
              <w:t>Коррекция нарушений связной речи, чтения и письма у школьников с нарушениями интеллекта.</w:t>
            </w:r>
          </w:p>
        </w:tc>
      </w:tr>
      <w:tr w:rsidR="00BA0F14">
        <w:trPr>
          <w:trHeight w:hRule="exact" w:val="1907"/>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Характерис тика различных форм дисграфии: артикуляционно-акустическая, акустическая, на основе нарушений языкового анализа и синтеза, аграмматическая и оптическая дисграфии. Литеральные и вербальные формы дисграфии. Сложности освоения письма школьниками с нарушениями интеллекта, связанные с несформированностыо навыков звукового анализа и синтеза, нарушением фонематического слуха, моторной недостаточностью, искажением пространственных представлений.</w:t>
            </w:r>
          </w:p>
        </w:tc>
      </w:tr>
      <w:tr w:rsidR="00BA0F14">
        <w:trPr>
          <w:trHeight w:hRule="exact" w:val="855"/>
        </w:trPr>
        <w:tc>
          <w:tcPr>
            <w:tcW w:w="9654" w:type="dxa"/>
            <w:shd w:val="clear" w:color="000000" w:fill="FFFFFF"/>
            <w:tcMar>
              <w:left w:w="34" w:type="dxa"/>
              <w:right w:w="34" w:type="dxa"/>
            </w:tcMar>
          </w:tcPr>
          <w:p w:rsidR="00BA0F14" w:rsidRDefault="00BA0F14">
            <w:pPr>
              <w:spacing w:after="0" w:line="240" w:lineRule="auto"/>
              <w:rPr>
                <w:sz w:val="24"/>
                <w:szCs w:val="24"/>
              </w:rPr>
            </w:pPr>
          </w:p>
          <w:p w:rsidR="00BA0F14" w:rsidRDefault="00222E9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0F14">
        <w:trPr>
          <w:trHeight w:hRule="exact" w:val="4912"/>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«Система оказания логопедической помощи детям с ОВЗ» / О.А. Таротенко. – Омск: Изд-во Омской гуманитарной академии, 2022.</w:t>
            </w:r>
          </w:p>
          <w:p w:rsidR="00BA0F14" w:rsidRDefault="00222E9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0F14" w:rsidRDefault="00222E9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0F14" w:rsidRDefault="00222E9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0F14">
        <w:trPr>
          <w:trHeight w:hRule="exact" w:val="855"/>
        </w:trPr>
        <w:tc>
          <w:tcPr>
            <w:tcW w:w="9654" w:type="dxa"/>
            <w:gridSpan w:val="2"/>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A0F14" w:rsidRDefault="00222E93">
            <w:pPr>
              <w:spacing w:after="0" w:line="240" w:lineRule="auto"/>
              <w:rPr>
                <w:sz w:val="24"/>
                <w:szCs w:val="24"/>
              </w:rPr>
            </w:pPr>
            <w:r>
              <w:rPr>
                <w:rFonts w:ascii="Times New Roman" w:hAnsi="Times New Roman" w:cs="Times New Roman"/>
                <w:b/>
                <w:color w:val="000000"/>
                <w:sz w:val="24"/>
                <w:szCs w:val="24"/>
              </w:rPr>
              <w:t>Основная:</w:t>
            </w:r>
          </w:p>
        </w:tc>
      </w:tr>
      <w:tr w:rsidR="00BA0F14">
        <w:trPr>
          <w:trHeight w:hRule="exact" w:val="826"/>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Дислалия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Прилепко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978-5-4486-0128-6.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7756">
                <w:rPr>
                  <w:rStyle w:val="a3"/>
                </w:rPr>
                <w:t>http://www.iprbookshop.ru/70769.html</w:t>
              </w:r>
            </w:hyperlink>
            <w:r>
              <w:t xml:space="preserve"> </w:t>
            </w:r>
          </w:p>
        </w:tc>
      </w:tr>
      <w:tr w:rsidR="00BA0F14">
        <w:trPr>
          <w:trHeight w:hRule="exact" w:val="826"/>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Дизартрия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Идес</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7756">
                <w:rPr>
                  <w:rStyle w:val="a3"/>
                </w:rPr>
                <w:t>http://www.iprbookshop.ru/72499.html</w:t>
              </w:r>
            </w:hyperlink>
            <w:r>
              <w:t xml:space="preserve"> </w:t>
            </w:r>
          </w:p>
        </w:tc>
      </w:tr>
      <w:tr w:rsidR="00BA0F14">
        <w:trPr>
          <w:trHeight w:hRule="exact" w:val="826"/>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логопедической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VIII</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978-5-4487-0411-6.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7756">
                <w:rPr>
                  <w:rStyle w:val="a3"/>
                </w:rPr>
                <w:t>http://www.iprbookshop.ru/79777.html</w:t>
              </w:r>
            </w:hyperlink>
            <w:r>
              <w:t xml:space="preserve"> </w:t>
            </w:r>
          </w:p>
        </w:tc>
      </w:tr>
      <w:tr w:rsidR="00BA0F14">
        <w:trPr>
          <w:trHeight w:hRule="exact" w:val="555"/>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7756">
                <w:rPr>
                  <w:rStyle w:val="a3"/>
                </w:rPr>
                <w:t>https://urait.ru/bcode/444851</w:t>
              </w:r>
            </w:hyperlink>
            <w:r>
              <w:t xml:space="preserve"> </w:t>
            </w:r>
          </w:p>
        </w:tc>
      </w:tr>
      <w:tr w:rsidR="00BA0F14">
        <w:trPr>
          <w:trHeight w:hRule="exact" w:val="826"/>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7756">
                <w:rPr>
                  <w:rStyle w:val="a3"/>
                </w:rPr>
                <w:t>https://urait.ru/bcode/430709</w:t>
              </w:r>
            </w:hyperlink>
            <w:r>
              <w:t xml:space="preserve"> </w:t>
            </w:r>
          </w:p>
        </w:tc>
      </w:tr>
      <w:tr w:rsidR="00BA0F14">
        <w:trPr>
          <w:trHeight w:hRule="exact" w:val="826"/>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D7756">
                <w:rPr>
                  <w:rStyle w:val="a3"/>
                </w:rPr>
                <w:t>https://urait.ru/bcode/444852</w:t>
              </w:r>
            </w:hyperlink>
            <w:r>
              <w:t xml:space="preserve"> </w:t>
            </w:r>
          </w:p>
        </w:tc>
      </w:tr>
      <w:tr w:rsidR="00BA0F14">
        <w:trPr>
          <w:trHeight w:hRule="exact" w:val="826"/>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D7756">
                <w:rPr>
                  <w:rStyle w:val="a3"/>
                </w:rPr>
                <w:t>https://urait.ru/bcode/444854</w:t>
              </w:r>
            </w:hyperlink>
            <w:r>
              <w:t xml:space="preserve"> </w:t>
            </w:r>
          </w:p>
        </w:tc>
      </w:tr>
      <w:tr w:rsidR="00BA0F14">
        <w:trPr>
          <w:trHeight w:hRule="exact" w:val="304"/>
        </w:trPr>
        <w:tc>
          <w:tcPr>
            <w:tcW w:w="285" w:type="dxa"/>
          </w:tcPr>
          <w:p w:rsidR="00BA0F14" w:rsidRDefault="00BA0F14"/>
        </w:tc>
        <w:tc>
          <w:tcPr>
            <w:tcW w:w="9370"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i/>
                <w:color w:val="000000"/>
                <w:sz w:val="24"/>
                <w:szCs w:val="24"/>
              </w:rPr>
              <w:t>Дополнительная:</w:t>
            </w:r>
          </w:p>
        </w:tc>
      </w:tr>
      <w:tr w:rsidR="00BA0F14">
        <w:trPr>
          <w:trHeight w:hRule="exact" w:val="1069"/>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Бакунова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Макадей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D7756">
                <w:rPr>
                  <w:rStyle w:val="a3"/>
                </w:rPr>
                <w:t>http://www.iprbookshop.ru/66100.html</w:t>
              </w:r>
            </w:hyperlink>
            <w:r>
              <w:t xml:space="preserve"> </w:t>
            </w:r>
          </w:p>
        </w:tc>
      </w:tr>
      <w:tr w:rsidR="00BA0F14">
        <w:trPr>
          <w:trHeight w:hRule="exact" w:val="826"/>
        </w:trPr>
        <w:tc>
          <w:tcPr>
            <w:tcW w:w="9654" w:type="dxa"/>
            <w:gridSpan w:val="2"/>
            <w:shd w:val="clear" w:color="000000" w:fill="FFFFFF"/>
            <w:tcMar>
              <w:left w:w="34" w:type="dxa"/>
              <w:right w:w="34" w:type="dxa"/>
            </w:tcMar>
          </w:tcPr>
          <w:p w:rsidR="00BA0F14" w:rsidRDefault="00222E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логопедической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Шеховцова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D7756">
                <w:rPr>
                  <w:rStyle w:val="a3"/>
                </w:rPr>
                <w:t>http://www.iprbookshop.ru/66128.html</w:t>
              </w:r>
            </w:hyperlink>
            <w:r>
              <w:t xml:space="preserve"> </w:t>
            </w:r>
          </w:p>
        </w:tc>
      </w:tr>
      <w:tr w:rsidR="00BA0F14">
        <w:trPr>
          <w:trHeight w:hRule="exact" w:val="585"/>
        </w:trPr>
        <w:tc>
          <w:tcPr>
            <w:tcW w:w="9654" w:type="dxa"/>
            <w:gridSpan w:val="2"/>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0F14">
        <w:trPr>
          <w:trHeight w:hRule="exact" w:val="6099"/>
        </w:trPr>
        <w:tc>
          <w:tcPr>
            <w:tcW w:w="9654" w:type="dxa"/>
            <w:gridSpan w:val="2"/>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2D7756">
                <w:rPr>
                  <w:rStyle w:val="a3"/>
                  <w:rFonts w:ascii="Times New Roman" w:hAnsi="Times New Roman" w:cs="Times New Roman"/>
                  <w:sz w:val="24"/>
                  <w:szCs w:val="24"/>
                </w:rPr>
                <w:t>http://www.iprbookshop.ru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2D7756">
                <w:rPr>
                  <w:rStyle w:val="a3"/>
                  <w:rFonts w:ascii="Times New Roman" w:hAnsi="Times New Roman" w:cs="Times New Roman"/>
                  <w:sz w:val="24"/>
                  <w:szCs w:val="24"/>
                </w:rPr>
                <w:t>http://biblio-online.ru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2D7756">
                <w:rPr>
                  <w:rStyle w:val="a3"/>
                  <w:rFonts w:ascii="Times New Roman" w:hAnsi="Times New Roman" w:cs="Times New Roman"/>
                  <w:sz w:val="24"/>
                  <w:szCs w:val="24"/>
                </w:rPr>
                <w:t>http://window.edu.ru/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2D7756">
                <w:rPr>
                  <w:rStyle w:val="a3"/>
                  <w:rFonts w:ascii="Times New Roman" w:hAnsi="Times New Roman" w:cs="Times New Roman"/>
                  <w:sz w:val="24"/>
                  <w:szCs w:val="24"/>
                </w:rPr>
                <w:t>http://elibrary.ru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2D7756">
                <w:rPr>
                  <w:rStyle w:val="a3"/>
                  <w:rFonts w:ascii="Times New Roman" w:hAnsi="Times New Roman" w:cs="Times New Roman"/>
                  <w:sz w:val="24"/>
                  <w:szCs w:val="24"/>
                </w:rPr>
                <w:t>http://www.sciencedirect.com</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2D7756">
                <w:rPr>
                  <w:rStyle w:val="a3"/>
                  <w:rFonts w:ascii="Times New Roman" w:hAnsi="Times New Roman" w:cs="Times New Roman"/>
                  <w:sz w:val="24"/>
                  <w:szCs w:val="24"/>
                </w:rPr>
                <w:t>http://journals.cambridge.org</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2D7756">
                <w:rPr>
                  <w:rStyle w:val="a3"/>
                  <w:rFonts w:ascii="Times New Roman" w:hAnsi="Times New Roman" w:cs="Times New Roman"/>
                  <w:sz w:val="24"/>
                  <w:szCs w:val="24"/>
                </w:rPr>
                <w:t>http://www.oxfordjoumals.org</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2D7756">
                <w:rPr>
                  <w:rStyle w:val="a3"/>
                  <w:rFonts w:ascii="Times New Roman" w:hAnsi="Times New Roman" w:cs="Times New Roman"/>
                  <w:sz w:val="24"/>
                  <w:szCs w:val="24"/>
                </w:rPr>
                <w:t>http://dic.academic.ru/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2D7756">
                <w:rPr>
                  <w:rStyle w:val="a3"/>
                  <w:rFonts w:ascii="Times New Roman" w:hAnsi="Times New Roman" w:cs="Times New Roman"/>
                  <w:sz w:val="24"/>
                  <w:szCs w:val="24"/>
                </w:rPr>
                <w:t>http://www.benran.ru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2D7756">
                <w:rPr>
                  <w:rStyle w:val="a3"/>
                  <w:rFonts w:ascii="Times New Roman" w:hAnsi="Times New Roman" w:cs="Times New Roman"/>
                  <w:sz w:val="24"/>
                  <w:szCs w:val="24"/>
                </w:rPr>
                <w:t>http://www.gks.ru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2D7756">
                <w:rPr>
                  <w:rStyle w:val="a3"/>
                  <w:rFonts w:ascii="Times New Roman" w:hAnsi="Times New Roman" w:cs="Times New Roman"/>
                  <w:sz w:val="24"/>
                  <w:szCs w:val="24"/>
                </w:rPr>
                <w:t>http://diss.rsl.ru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2D7756">
                <w:rPr>
                  <w:rStyle w:val="a3"/>
                  <w:rFonts w:ascii="Times New Roman" w:hAnsi="Times New Roman" w:cs="Times New Roman"/>
                  <w:sz w:val="24"/>
                  <w:szCs w:val="24"/>
                </w:rPr>
                <w:t>http://ru.spinform.ru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3801"/>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lastRenderedPageBreak/>
              <w:t>телекоммуникационной сети «Интернет», и отвечает техническим требованиям организации как на территории организации, так и вне ее.</w:t>
            </w:r>
          </w:p>
          <w:p w:rsidR="00BA0F14" w:rsidRDefault="00222E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0F14">
        <w:trPr>
          <w:trHeight w:hRule="exact" w:val="31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0F14">
        <w:trPr>
          <w:trHeight w:hRule="exact" w:val="11276"/>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0F14" w:rsidRDefault="00222E9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0F14" w:rsidRDefault="00222E9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0F14" w:rsidRDefault="00222E9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0F14" w:rsidRDefault="00222E9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0F14" w:rsidRDefault="00222E9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0F14" w:rsidRDefault="00222E9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0F14" w:rsidRDefault="00222E9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0F14" w:rsidRDefault="00222E9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0F14" w:rsidRDefault="00222E9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2539"/>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0F14" w:rsidRDefault="00222E9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0F14">
        <w:trPr>
          <w:trHeight w:hRule="exact" w:val="855"/>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0F14">
        <w:trPr>
          <w:trHeight w:hRule="exact" w:val="2989"/>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0F14" w:rsidRDefault="00BA0F14">
            <w:pPr>
              <w:spacing w:after="0" w:line="240" w:lineRule="auto"/>
              <w:jc w:val="both"/>
              <w:rPr>
                <w:sz w:val="24"/>
                <w:szCs w:val="24"/>
              </w:rPr>
            </w:pPr>
          </w:p>
          <w:p w:rsidR="00BA0F14" w:rsidRDefault="00222E9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0F14" w:rsidRDefault="00222E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0F14" w:rsidRDefault="00222E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0F14" w:rsidRDefault="00222E9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0F14" w:rsidRDefault="00222E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0F14" w:rsidRDefault="00222E9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0F14" w:rsidRDefault="00BA0F14">
            <w:pPr>
              <w:spacing w:after="0" w:line="240" w:lineRule="auto"/>
              <w:jc w:val="both"/>
              <w:rPr>
                <w:sz w:val="24"/>
                <w:szCs w:val="24"/>
              </w:rPr>
            </w:pPr>
          </w:p>
          <w:p w:rsidR="00BA0F14" w:rsidRDefault="00222E9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2D7756">
                <w:rPr>
                  <w:rStyle w:val="a3"/>
                  <w:rFonts w:ascii="Times New Roman" w:hAnsi="Times New Roman" w:cs="Times New Roman"/>
                  <w:sz w:val="24"/>
                  <w:szCs w:val="24"/>
                </w:rPr>
                <w:t>http://www.president.kremlin.ru</w:t>
              </w:r>
            </w:hyperlink>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2D7756">
                <w:rPr>
                  <w:rStyle w:val="a3"/>
                  <w:rFonts w:ascii="Times New Roman" w:hAnsi="Times New Roman" w:cs="Times New Roman"/>
                  <w:sz w:val="24"/>
                  <w:szCs w:val="24"/>
                </w:rPr>
                <w:t>http://www.ict.edu.ru</w:t>
              </w:r>
            </w:hyperlink>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A0F14">
        <w:trPr>
          <w:trHeight w:hRule="exact" w:val="585"/>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A0F14" w:rsidRDefault="00222E9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2D7756">
                <w:rPr>
                  <w:rStyle w:val="a3"/>
                  <w:rFonts w:ascii="Times New Roman" w:hAnsi="Times New Roman" w:cs="Times New Roman"/>
                  <w:sz w:val="24"/>
                  <w:szCs w:val="24"/>
                </w:rPr>
                <w:t>http://fgosvo.ru</w:t>
              </w:r>
            </w:hyperlink>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2D7756">
                <w:rPr>
                  <w:rStyle w:val="a3"/>
                  <w:rFonts w:ascii="Times New Roman" w:hAnsi="Times New Roman" w:cs="Times New Roman"/>
                  <w:sz w:val="24"/>
                  <w:szCs w:val="24"/>
                </w:rPr>
                <w:t>http://pravo.gov.ru</w:t>
              </w:r>
            </w:hyperlink>
          </w:p>
        </w:tc>
      </w:tr>
      <w:tr w:rsidR="00BA0F14">
        <w:trPr>
          <w:trHeight w:hRule="exact" w:val="30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2D7756">
                <w:rPr>
                  <w:rStyle w:val="a3"/>
                  <w:rFonts w:ascii="Times New Roman" w:hAnsi="Times New Roman" w:cs="Times New Roman"/>
                  <w:sz w:val="24"/>
                  <w:szCs w:val="24"/>
                </w:rPr>
                <w:t>http://edu.garant.ru/omga/</w:t>
              </w:r>
            </w:hyperlink>
          </w:p>
        </w:tc>
      </w:tr>
      <w:tr w:rsidR="00BA0F14">
        <w:trPr>
          <w:trHeight w:hRule="exact" w:val="585"/>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2D7756">
                <w:rPr>
                  <w:rStyle w:val="a3"/>
                  <w:rFonts w:ascii="Times New Roman" w:hAnsi="Times New Roman" w:cs="Times New Roman"/>
                  <w:sz w:val="24"/>
                  <w:szCs w:val="24"/>
                </w:rPr>
                <w:t>http://www.consultant.ru/edu/student/study/</w:t>
              </w:r>
            </w:hyperlink>
          </w:p>
        </w:tc>
      </w:tr>
      <w:tr w:rsidR="00BA0F14">
        <w:trPr>
          <w:trHeight w:hRule="exact" w:val="314"/>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0F14">
        <w:trPr>
          <w:trHeight w:hRule="exact" w:val="5390"/>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0F14" w:rsidRDefault="00222E9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0F14" w:rsidRDefault="00222E9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A0F14" w:rsidRDefault="00222E9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0F14" w:rsidRDefault="00222E9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0F14" w:rsidRDefault="00222E9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0F14" w:rsidRDefault="00222E9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0F14" w:rsidRDefault="00222E9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0F14" w:rsidRDefault="00222E9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2448"/>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BA0F14" w:rsidRDefault="00222E9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0F14" w:rsidRDefault="00222E9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0F14" w:rsidRDefault="00222E9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0F14" w:rsidRDefault="00222E9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0F14">
        <w:trPr>
          <w:trHeight w:hRule="exact" w:val="277"/>
        </w:trPr>
        <w:tc>
          <w:tcPr>
            <w:tcW w:w="9640" w:type="dxa"/>
          </w:tcPr>
          <w:p w:rsidR="00BA0F14" w:rsidRDefault="00BA0F14"/>
        </w:tc>
      </w:tr>
      <w:tr w:rsidR="00BA0F14">
        <w:trPr>
          <w:trHeight w:hRule="exact" w:val="585"/>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0F14">
        <w:trPr>
          <w:trHeight w:hRule="exact" w:val="12080"/>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0F14" w:rsidRDefault="00222E9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0F14" w:rsidRDefault="00222E9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0F14" w:rsidRDefault="00222E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0F14" w:rsidRDefault="00222E9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BA0F14" w:rsidRDefault="00222E9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BA0F14" w:rsidRDefault="00222E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0F14">
        <w:trPr>
          <w:trHeight w:hRule="exact" w:val="2178"/>
        </w:trPr>
        <w:tc>
          <w:tcPr>
            <w:tcW w:w="9654" w:type="dxa"/>
            <w:shd w:val="clear" w:color="000000" w:fill="FFFFFF"/>
            <w:tcMar>
              <w:left w:w="34" w:type="dxa"/>
              <w:right w:w="34" w:type="dxa"/>
            </w:tcMar>
          </w:tcPr>
          <w:p w:rsidR="00BA0F14" w:rsidRDefault="00222E93">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A0F14">
        <w:trPr>
          <w:trHeight w:hRule="exact" w:val="2748"/>
        </w:trPr>
        <w:tc>
          <w:tcPr>
            <w:tcW w:w="9654" w:type="dxa"/>
            <w:shd w:val="clear" w:color="000000" w:fill="FFFFFF"/>
            <w:tcMar>
              <w:left w:w="34" w:type="dxa"/>
              <w:right w:w="34" w:type="dxa"/>
            </w:tcMar>
          </w:tcPr>
          <w:p w:rsidR="00BA0F14" w:rsidRDefault="00222E9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A0F14" w:rsidRDefault="00BA0F14"/>
    <w:sectPr w:rsidR="00BA0F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2E93"/>
    <w:rsid w:val="002D7756"/>
    <w:rsid w:val="00B62B4A"/>
    <w:rsid w:val="00BA0F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E93"/>
    <w:rPr>
      <w:color w:val="0563C1" w:themeColor="hyperlink"/>
      <w:u w:val="single"/>
    </w:rPr>
  </w:style>
  <w:style w:type="character" w:styleId="a4">
    <w:name w:val="Unresolved Mention"/>
    <w:basedOn w:val="a0"/>
    <w:uiPriority w:val="99"/>
    <w:semiHidden/>
    <w:unhideWhenUsed/>
    <w:rsid w:val="0022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44851" TargetMode="External"/><Relationship Id="rId12" Type="http://schemas.openxmlformats.org/officeDocument/2006/relationships/hyperlink" Target="http://www.iprbookshop.ru/661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79777.html" TargetMode="External"/><Relationship Id="rId11" Type="http://schemas.openxmlformats.org/officeDocument/2006/relationships/hyperlink" Target="http://www.iprbookshop.ru/66100.html"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37" Type="http://schemas.openxmlformats.org/officeDocument/2006/relationships/theme" Target="theme/theme1.xml"/><Relationship Id="rId5" Type="http://schemas.openxmlformats.org/officeDocument/2006/relationships/hyperlink" Target="http://www.iprbookshop.ru/72499.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fontTable" Target="fontTable.xml"/><Relationship Id="rId10" Type="http://schemas.openxmlformats.org/officeDocument/2006/relationships/hyperlink" Target="https://urait.ru/bcode/444854"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www.iprbookshop.ru/70769.html" TargetMode="External"/><Relationship Id="rId9" Type="http://schemas.openxmlformats.org/officeDocument/2006/relationships/hyperlink" Target="https://urait.ru/bcode/4448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3070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6894</Words>
  <Characters>39302</Characters>
  <Application>Microsoft Office Word</Application>
  <DocSecurity>0</DocSecurity>
  <Lines>327</Lines>
  <Paragraphs>92</Paragraphs>
  <ScaleCrop>false</ScaleCrop>
  <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2022-2023_ФГОС3++2022_Бак-ОФО-СДО(Логопедия)(22)_plx_Система оказания логопедической помощи детям с ОВЗ</dc:title>
  <dc:creator>FastReport.NET</dc:creator>
  <cp:lastModifiedBy>Mark Bernstorf</cp:lastModifiedBy>
  <cp:revision>4</cp:revision>
  <dcterms:created xsi:type="dcterms:W3CDTF">2022-05-10T04:16:00Z</dcterms:created>
  <dcterms:modified xsi:type="dcterms:W3CDTF">2022-11-13T16:13:00Z</dcterms:modified>
</cp:coreProperties>
</file>